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企业注册流程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在河北人才网首页点击“高层次人才”频道或直接点击河北高层次人才网：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"http://jc.hbrc.com.cn/"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32"/>
          <w:szCs w:val="32"/>
          <w:lang w:val="en-US" w:eastAsia="zh-CN"/>
        </w:rPr>
        <w:t>http://jc.hbrc.com.cn/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325" cy="998855"/>
            <wp:effectExtent l="0" t="0" r="952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在河北高层次人才网首页点击企业注册。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826000" cy="986155"/>
            <wp:effectExtent l="0" t="0" r="12700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点击企业注册后，会出现以下画面，填写企业基本信息和账户信息。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053330" cy="3606800"/>
            <wp:effectExtent l="0" t="0" r="13970" b="1270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4、点击注册后，进入企业信息界面。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2791460"/>
            <wp:effectExtent l="0" t="0" r="8890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5、点击完善信息，补充完善企业其他信息，点击保存。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3705225"/>
            <wp:effectExtent l="0" t="0" r="571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完成上一步自动进入下面页面，依次填写证件号码、上传证件以及身份证，最后点击提交审核。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1674495"/>
            <wp:effectExtent l="0" t="0" r="11430" b="190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完成以上操作后需等待后台审核，审核期限一般为1-3个工作日。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1475740"/>
            <wp:effectExtent l="0" t="0" r="12065" b="1016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审核通过后，点击企业管理可以进行发布企业岗位。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3314065"/>
            <wp:effectExtent l="0" t="0" r="6350" b="63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EAADE"/>
    <w:multiLevelType w:val="singleLevel"/>
    <w:tmpl w:val="30DEAADE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5CD287A"/>
    <w:multiLevelType w:val="singleLevel"/>
    <w:tmpl w:val="55CD28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46484"/>
    <w:rsid w:val="1EDD63B3"/>
    <w:rsid w:val="33E17917"/>
    <w:rsid w:val="4CEE6090"/>
    <w:rsid w:val="566F5325"/>
    <w:rsid w:val="660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2021-04-02T07:03:00Z</dcterms:created>
  <dc:creator>pc</dc:creator>
  <cp:lastModifiedBy>kang</cp:lastModifiedBy>
  <dcterms:modified xsi:type="dcterms:W3CDTF">2021-04-07T00:48:20Z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35111FEBE0D64B2FB05F6BBA11A3BB57</vt:lpwstr>
  </property>
</Properties>
</file>